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774561.xml.htm"/>
      <w:bookmarkStart w:id="1" w:name="kswkform4_178777456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Sarowitz Steven 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1400 AMERICAN LANE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SCHAUMBURG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60173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Paylocity Holding Corp</w:t>
              </w:r>
            </w:hyperlink>
            <w:r>
              <w:rPr/>
              <w:t xml:space="preserve"> [ </w:t>
            </w:r>
            <w:r>
              <w:rPr>
                <w:rFonts w:ascii="Times;serif" w:hAnsi="Times;serif"/>
                <w:color w:val="0000FF"/>
                <w:sz w:val="24"/>
                <w:shd w:fill="FFFFFF" w:val="clear"/>
              </w:rPr>
              <w:t>PCTY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17"/>
        <w:gridCol w:w="928"/>
        <w:gridCol w:w="796"/>
        <w:gridCol w:w="616"/>
        <w:gridCol w:w="347"/>
        <w:gridCol w:w="783"/>
        <w:gridCol w:w="435"/>
        <w:gridCol w:w="663"/>
        <w:gridCol w:w="1275"/>
        <w:gridCol w:w="987"/>
        <w:gridCol w:w="125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8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5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441</w:t>
            </w:r>
            <w:r>
              <w:rPr>
                <w:rFonts w:ascii="Times;serif" w:hAnsi="Times;serif"/>
                <w:color w:val="008000"/>
                <w:position w:val="7"/>
                <w:sz w:val="16"/>
                <w:sz w:val="20"/>
                <w:shd w:fill="FFFFFF" w:val="clear"/>
              </w:rPr>
              <w:t>(1)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155</w:t>
            </w:r>
            <w:r>
              <w:rPr>
                <w:rFonts w:ascii="Times;serif" w:hAnsi="Times;serif"/>
                <w:color w:val="008000"/>
                <w:position w:val="7"/>
                <w:sz w:val="16"/>
                <w:sz w:val="20"/>
                <w:shd w:fill="FFFFFF" w:val="clear"/>
              </w:rPr>
              <w:t>(2)</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4,472,954</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3,916,476</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5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Jessica P. Sarowitz Declaration of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indicated was conducted under an approved 10b5-1 Plan adopted by the reporting person on December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$155.00 to $155.04, inclusive. The reporting person undertakes to provide to Paylocity Holding Corporation, any security holder of Paylocity Holding Corporation, or the Securities and Exchange Commission, upon request, full information regarding the number of shares sold at each separate price within the range set forth in footnote 2 of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 Kang, attorney-in-fact to Steven I. Sarowitz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97870" TargetMode="External"/><Relationship Id="rId5" Type="http://schemas.openxmlformats.org/officeDocument/2006/relationships/hyperlink" Target="http://www.sec.gov/cgi-bin/browse-edgar?action=getcompany&amp;CIK=00015916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678</Words>
  <Characters>3685</Characters>
  <CharactersWithSpaces>4291</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