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6427.xml.htm"/>
      <w:bookmarkStart w:id="1" w:name="kswkform4_17872564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Reiner Andres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2,207</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30,593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grant of restricted stock units (RSUs) that will entitle Reporting Person to receive one (1) share of Common Stock per RSU. The RSUs will vest 25% quarterly, such that the RSUs will vest completely on the first anniversary of the date of grant. The grant will be settled pursuant to the terms of the Issuer's Amended and Restated 2023 Equity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Andres Reiner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4817"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3393</Characters>
  <CharactersWithSpaces>3957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