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6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Sarowitz Steven 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1400 AMERICAN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Paylocity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PCTY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993"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SCHAUMBURG IL</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60173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99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500" w:type="dxa"/>
            <w:vAlign w:val="bottom"/>
          </w:tcPr>
          <w:p>
            <w:pPr>
              <w:spacing w:after="0"/>
              <w:rPr>
                <w:sz w:val="13"/>
                <w:szCs w:val="13"/>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6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10/22/2026</w:t>
            </w: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w w:val="93"/>
              </w:rPr>
              <w:t>8,080</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176.57</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4,390,315</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10/23/2026</w:t>
            </w: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10,398</w:t>
            </w:r>
            <w:r>
              <w:rPr>
                <w:rFonts w:ascii="Times New Roman" w:cs="Times New Roman" w:eastAsia="Times New Roman" w:hAnsi="Times New Roman"/>
                <w:sz w:val="22"/>
                <w:szCs w:val="22"/>
                <w:color w:val="008000"/>
                <w:w w:val="97"/>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176.78</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4,379,917</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10/23/2026</w:t>
            </w: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w w:val="93"/>
              </w:rPr>
              <w:t>2,448</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177.27</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4,377,469</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Jessica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3,916,476</w:t>
            </w:r>
          </w:p>
        </w:tc>
        <w:tc>
          <w:tcPr>
            <w:tcW w:w="360" w:type="dxa"/>
            <w:vAlign w:val="bottom"/>
          </w:tcPr>
          <w:p>
            <w:pPr>
              <w:spacing w:after="0"/>
              <w:rPr>
                <w:sz w:val="18"/>
                <w:szCs w:val="18"/>
                <w:color w:val="auto"/>
              </w:rPr>
            </w:pPr>
          </w:p>
        </w:tc>
        <w:tc>
          <w:tcPr>
            <w:tcW w:w="5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 Sarowitz</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Declaration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of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4"/>
          </w:tcPr>
          <w:p>
            <w:pPr>
              <w:jc w:val="right"/>
              <w:ind w:righ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indicated was conducted under an approved 10b5-1 Plan adopted by the reporting person on December 15, 2025.</w:t>
      </w:r>
    </w:p>
    <w:p>
      <w:pPr>
        <w:spacing w:after="0" w:line="50" w:lineRule="exact"/>
        <w:rPr>
          <w:rFonts w:ascii="Times New Roman" w:cs="Times New Roman" w:eastAsia="Times New Roman" w:hAnsi="Times New Roman"/>
          <w:sz w:val="13"/>
          <w:szCs w:val="13"/>
          <w:color w:val="008000"/>
        </w:rPr>
      </w:pPr>
    </w:p>
    <w:p>
      <w:pPr>
        <w:jc w:val="both"/>
        <w:ind w:left="40" w:right="4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$176.17 to $177.17,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footnotes 2 and 3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$177.18 to $177.43,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Kris Kang, attorney-in-fact  </w:t>
      </w:r>
      <w:r>
        <w:rPr>
          <w:rFonts w:ascii="Times New Roman" w:cs="Times New Roman" w:eastAsia="Times New Roman" w:hAnsi="Times New Roman"/>
          <w:sz w:val="34"/>
          <w:szCs w:val="34"/>
          <w:color w:val="0000FF"/>
          <w:vertAlign w:val="subscript"/>
        </w:rPr>
        <w:t>10/26/2026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to Steven I. Sarowitz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22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226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7870" TargetMode="External"/><Relationship Id="rId14" Type="http://schemas.openxmlformats.org/officeDocument/2006/relationships/hyperlink" Target="http://www.sec.gov/cgi-bin/browse-edgar?action=getcompany&amp;CIK=00015916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2026-10-26T15:15:40Z</dcterms:created>
  <dcterms:modified xsi:type="dcterms:W3CDTF">2026-10-26T15:15:40Z</dcterms:modified>
</cp:coreProperties>
</file>